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CF" w:rsidRDefault="00D925CF" w:rsidP="00D925CF">
      <w:pPr>
        <w:spacing w:after="0" w:line="238" w:lineRule="exact"/>
        <w:ind w:left="117" w:right="59" w:firstLine="227"/>
        <w:jc w:val="center"/>
        <w:rPr>
          <w:rFonts w:ascii="Times New Roman" w:eastAsia="SchoolBookSanPin" w:hAnsi="Times New Roman" w:cs="Times New Roman"/>
          <w:b/>
          <w:sz w:val="28"/>
          <w:szCs w:val="20"/>
          <w:lang w:val="ru-RU"/>
        </w:rPr>
      </w:pPr>
      <w:bookmarkStart w:id="0" w:name="_GoBack"/>
      <w:bookmarkEnd w:id="0"/>
      <w:r w:rsidRPr="00D925CF">
        <w:rPr>
          <w:rFonts w:ascii="Times New Roman" w:eastAsia="SchoolBookSanPin" w:hAnsi="Times New Roman" w:cs="Times New Roman"/>
          <w:b/>
          <w:sz w:val="28"/>
          <w:szCs w:val="20"/>
          <w:lang w:val="ru-RU"/>
        </w:rPr>
        <w:t xml:space="preserve">Описание Образовательной программы 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center"/>
        <w:rPr>
          <w:rFonts w:ascii="Times New Roman" w:eastAsia="SchoolBookSanPin" w:hAnsi="Times New Roman" w:cs="Times New Roman"/>
          <w:b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b/>
          <w:sz w:val="28"/>
          <w:szCs w:val="20"/>
          <w:lang w:val="ru-RU"/>
        </w:rPr>
        <w:t>начального общего образования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Основная образовательная программа начального общего образования (дал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ее ООП НОО) МАОУ ООШ </w:t>
      </w:r>
      <w:proofErr w:type="spellStart"/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>п.Грачевка</w:t>
      </w:r>
      <w:proofErr w:type="spellEnd"/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предназначена для сопровождения деятельности МАОУ ООШ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п.Грачевка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по созданию образовательной среды для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 xml:space="preserve">реализации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(далее ФГОС НОО), приказ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Минпросвещения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России от 31.05.2021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No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286., (далее - Стандарт) предъявляемых к данному уровню общего образования. В соответствии с Федеральным законом «Об образовании в Российской Федерации» ООП включает набор учебно-методической документации, которая определяет наполняемость и характеристику целевого, содержательного и организационного разделов программы начального общего образования. Программа реализуется на г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осударственном языке Российской 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Федерации - русском. 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ООП МАОУ ООШ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п.Грачевка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- документ, определяющий стратегию образовательной деятельности уровня начального общего образования. При создании программы начального общего образования МАОУ ООШ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п.Грачевка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. учитывает следующие требования.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1. Программа строится с учётом особенностей социально-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экономического развития региона, специфики географического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положения, природного окружения, этнокультурных особенностей и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 xml:space="preserve">истории края; конкретного местоположения МАОУ ООШ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п.Грачевка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2. При подготовке программы учитываются статус младшего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школьника, его типологические психологические особенности и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возможности, что гарантирует создание комфортных условий для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осуществления учебной деятел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ьности без вреда для здоровья и 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эмоционального благополучия каждого ребёнка.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3. При необходимости программа начального общего образования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предполагает создание индивидуальных учебных планов, особенно в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 xml:space="preserve">случаях поддержки одарённых младших школьников (в том числе для ускоренного обучения) или детей, входящих в особые социальные группы (дети мигрантов; дети с особым состоянием здоровья, с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девиантным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поведением и др.).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4. Учитывается запрос родителей (законных представителей)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обучающегося: организация курсов внеурочной деятельности,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факультативные занятия, индивидуальные консультации и др.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5. МАОУ ООШ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п.Грачевка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учитывает санитарно-эпидемиологические правила и гигиенические нормативы к организации обучения. С учётом современной действительности в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образовательной программе пр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описаны требования к обучению в 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дистанционном режиме.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Основная образовательная программа МАОУ ООШ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п.Грачевка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построена в соотв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етствии с логикой представления 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образовательной организацией 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программы начального общего 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образования и раскрывает возможный вариант наполнения следующих разделов: целевой, содержательный, организационный.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Целевой раздел ООП отражает основные цели начального общего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 xml:space="preserve">образования, те психические и личностные новообразования, которые могут быть сформированы у младшего школьника к концу его обучения на первом школьном уровне. Раздел включает рекомендации по учёту специфики региона, особенностей функционирования образовательной организации и характеристику контингента обучающихся. 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Обязательной частью целевого раздела является характеристика планируемых результатов обучения, которые должны быть достигнуты обучающимся- выпускником начальной школы МАОУ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ООШп.Грачевка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.  </w:t>
      </w:r>
    </w:p>
    <w:p w:rsid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Планируемые резул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ьтаты в соответствии с ФГОС НОО 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включают личностные,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метапре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>дметные</w:t>
      </w:r>
      <w:proofErr w:type="spellEnd"/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и предметные достижения 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младшего школьника на конец 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>его обучения в начальной школе.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Личностные результаты отражают новообразования ребёнка,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отражающие его социальный стату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с: </w:t>
      </w:r>
      <w:proofErr w:type="spellStart"/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>сформированность</w:t>
      </w:r>
      <w:proofErr w:type="spellEnd"/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гражданской 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идентификации, готовность к самообразованию,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сформированность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 xml:space="preserve">учебно-познавательной мотивации и др.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Метапредметные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результаты характеризуют уровень становления универсальных учебных действий (познавательных, коммуникативных,  регулятивных) как показателей умений обучающегося учиться, 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lastRenderedPageBreak/>
        <w:t>общаться со взрослыми и сверстниками, регулировать своё поведение и деятельность. Предметные результаты отражают уровень и качество овладения содержанием учебных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предметов, которые изучаются в начальной школе.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В целевом разделе представлены единые подходы к системе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оценивания достижений планируемых результатов освоения программы начального общего образования.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Содержательный раздел ООП включает характеристику основных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 xml:space="preserve">направлений урочной деятельности МАОУ ООШ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п.Грачевка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(рабочие программы учебных предметов, модульных курсов), обеспечивающих достижение обучающимися личностных, предметных и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метапредметных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результатов. Раскрываются подходы к созданию индивидуальных учебных планов, соответствующих «образовательным потребностям и интересам обучающихся» (пункт 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ФГОС НОО). В раздел включены требования к разработке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индивидуальных учебных планов для обучающихся, проявляющих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особые способности в освоении программы начального общего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образования, а также требования к разработке программ обучения для детей особых социальных групп. Раскрываются общие подходы к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созданию рабочих программ по учебным предметам, даётся пример их конкретной разработки. Рассматриваются подходы к созданию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 xml:space="preserve">образовательной организацией программы формирования универсальных учебных действий на основе интеграции предметных и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метапредметных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результатов обучения. Характеризуется вклад учебного предмета в становление и развитие УУД младшего школьника.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В ООП МАОУ ООШ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п.Грачевка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представлен вариант рабочих программ по всем учебным предметам начальной школы. Тематическое планирование выделено в отдельный документ,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 xml:space="preserve">который не входит в текст данного документа. Представлен вариант программы воспитания МАОУ ООШ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п.Грачевка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в соответствии с условиями жизнедеятельности образовательной организации, преемственности и перспективности построения системы воспитательной работы с обучающимися.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Организационный раздел даёт характеристику условий организации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 xml:space="preserve">МАОУ ООШ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п.Грачевка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, раскрывает особенности построения учебного плана и плана внеурочной деятельности, календарного учебного графика и плана воспитательной работы. Раскрываются возможности дистанционного обучения и требования к его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 xml:space="preserve">организации в начальной школе. Основная образовательная программа начального общего образования реализуется МАОУ ООШ </w:t>
      </w:r>
      <w:proofErr w:type="spellStart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п.Грачевка</w:t>
      </w:r>
      <w:proofErr w:type="spellEnd"/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, как самостоятельно, так и посредством сетевых форм её реализации.</w:t>
      </w:r>
    </w:p>
    <w:p w:rsidR="00D925CF" w:rsidRPr="00D925CF" w:rsidRDefault="00D925CF" w:rsidP="00D925CF">
      <w:pPr>
        <w:spacing w:after="0" w:line="238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t>В период каникул используются возможности организаций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отдыха детей и их оздоровления, тематических лагерных смен, летних школ, создаваемых на базе организаций, осуществляющих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образовательную деятельность, и организаций дополнительного</w:t>
      </w:r>
      <w:r w:rsidRPr="00D925CF">
        <w:rPr>
          <w:rFonts w:ascii="Times New Roman" w:eastAsia="SchoolBookSanPin" w:hAnsi="Times New Roman" w:cs="Times New Roman"/>
          <w:sz w:val="24"/>
          <w:szCs w:val="20"/>
          <w:lang w:val="ru-RU"/>
        </w:rPr>
        <w:br/>
        <w:t>образования.</w:t>
      </w:r>
    </w:p>
    <w:p w:rsidR="00D90448" w:rsidRPr="00D925CF" w:rsidRDefault="00343F71">
      <w:pPr>
        <w:rPr>
          <w:lang w:val="ru-RU"/>
        </w:rPr>
      </w:pPr>
    </w:p>
    <w:sectPr w:rsidR="00D90448" w:rsidRPr="00D9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CF"/>
    <w:rsid w:val="000E2CB2"/>
    <w:rsid w:val="00343F71"/>
    <w:rsid w:val="007D1A90"/>
    <w:rsid w:val="00D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845F5-669C-43BB-BEDE-8B15D6E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C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2023-02-13T14:09:00Z</dcterms:created>
  <dcterms:modified xsi:type="dcterms:W3CDTF">2023-02-13T14:09:00Z</dcterms:modified>
</cp:coreProperties>
</file>